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1250" w:type="dxa"/>
        <w:tblInd w:w="-14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5"/>
        <w:gridCol w:w="803"/>
        <w:gridCol w:w="1252"/>
        <w:gridCol w:w="3570"/>
        <w:gridCol w:w="5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</w:trPr>
        <w:tc>
          <w:tcPr>
            <w:tcW w:w="11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25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</w:t>
            </w:r>
            <w:r>
              <w:rPr>
                <w:rStyle w:val="4"/>
                <w:rFonts w:hint="eastAsia" w:eastAsia="宋体"/>
                <w:lang w:val="en-US" w:eastAsia="zh-CN" w:bidi="ar"/>
              </w:rPr>
              <w:t>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64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610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审计专项经费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64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861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攀枝花市仁和区审计局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640" w:type="dxa"/>
            <w:gridSpan w:val="3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年度资金总额:</w:t>
            </w:r>
          </w:p>
        </w:tc>
        <w:tc>
          <w:tcPr>
            <w:tcW w:w="5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640" w:type="dxa"/>
            <w:gridSpan w:val="3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960" w:firstLineChars="4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5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2640" w:type="dxa"/>
            <w:gridSpan w:val="3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50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2" w:hRule="atLeast"/>
        </w:trPr>
        <w:tc>
          <w:tcPr>
            <w:tcW w:w="5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10665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保障审计机关的独立性和质量，切断与被审计单位的经济联系；促进审计项目资源共享，规范化管理，提升设备性能，增强政务网络管理能力，保障审计机关网络信息系统正常运转；保障财政预算执行情况、党政领导干部经济责任、专项资金计、自然资源资产等审计工作的正常开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4" w:hRule="atLeast"/>
        </w:trPr>
        <w:tc>
          <w:tcPr>
            <w:tcW w:w="5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25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完成年初计划、交叉审计及交办审计项目</w:t>
            </w:r>
          </w:p>
        </w:tc>
        <w:tc>
          <w:tcPr>
            <w:tcW w:w="5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≥15个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劳务派遣人员</w:t>
            </w:r>
          </w:p>
        </w:tc>
        <w:tc>
          <w:tcPr>
            <w:tcW w:w="5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57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确保各项审计任务正常开展</w:t>
            </w:r>
          </w:p>
        </w:tc>
        <w:tc>
          <w:tcPr>
            <w:tcW w:w="504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严格按照审计方案和要求，对审计项目进行资料取证和现场勘察，确保完成审计任务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0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57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完成时间：2026年1月至12月</w:t>
            </w:r>
          </w:p>
        </w:tc>
        <w:tc>
          <w:tcPr>
            <w:tcW w:w="504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0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劳务派遣人员经费</w:t>
            </w:r>
          </w:p>
        </w:tc>
        <w:tc>
          <w:tcPr>
            <w:tcW w:w="5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保障审计业务相关运转</w:t>
            </w:r>
          </w:p>
        </w:tc>
        <w:tc>
          <w:tcPr>
            <w:tcW w:w="5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25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助力市域经济健康发展</w:t>
            </w:r>
          </w:p>
        </w:tc>
        <w:tc>
          <w:tcPr>
            <w:tcW w:w="5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0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审计促进财政增收节支与损失挽回</w:t>
            </w:r>
          </w:p>
        </w:tc>
        <w:tc>
          <w:tcPr>
            <w:tcW w:w="504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通过审计查出违规资金、和对审计发现问题的整改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0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57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规范资金使用，强化对权力运行的监督</w:t>
            </w:r>
          </w:p>
        </w:tc>
        <w:tc>
          <w:tcPr>
            <w:tcW w:w="504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提高财政资金使用效益，规范财政资金使用程序，增强领导干部经济责任、自然资源资产和环境保护责任、节约政府投资；提升审计信息化能力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0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57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督促自然资源资产和生态环境保护问题整改</w:t>
            </w:r>
          </w:p>
        </w:tc>
        <w:tc>
          <w:tcPr>
            <w:tcW w:w="504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恢复自然生态环境、保护自然资源资产不受侵蚀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0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对加强审计监管机制的持续影响</w:t>
            </w:r>
          </w:p>
        </w:tc>
        <w:tc>
          <w:tcPr>
            <w:tcW w:w="5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对市级财政资金执行的规范监督</w:t>
            </w:r>
          </w:p>
        </w:tc>
        <w:tc>
          <w:tcPr>
            <w:tcW w:w="5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推动财政资金规范使用</w:t>
            </w:r>
          </w:p>
        </w:tc>
        <w:tc>
          <w:tcPr>
            <w:tcW w:w="5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5" w:hRule="atLeast"/>
        </w:trPr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区委、区政府、上级审计机关、被审计单位对审计结果的认可度</w:t>
            </w:r>
          </w:p>
        </w:tc>
        <w:tc>
          <w:tcPr>
            <w:tcW w:w="5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满意度≥90%</w:t>
            </w:r>
          </w:p>
        </w:tc>
      </w:tr>
    </w:tbl>
    <w:p/>
    <w:p/>
    <w:tbl>
      <w:tblPr>
        <w:tblStyle w:val="2"/>
        <w:tblW w:w="9984" w:type="dxa"/>
        <w:tblInd w:w="-7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1267"/>
        <w:gridCol w:w="1500"/>
        <w:gridCol w:w="2816"/>
        <w:gridCol w:w="3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</w:trPr>
        <w:tc>
          <w:tcPr>
            <w:tcW w:w="9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特定目标类项目支出绩效目标申报表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984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502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48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固定资产投资审计项目经费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502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82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攀枝花市仁和区审计局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502" w:type="dxa"/>
            <w:gridSpan w:val="3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8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6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502" w:type="dxa"/>
            <w:gridSpan w:val="3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其中：财政拨款</w:t>
            </w:r>
          </w:p>
        </w:tc>
        <w:tc>
          <w:tcPr>
            <w:tcW w:w="36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502" w:type="dxa"/>
            <w:gridSpan w:val="3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其他资金</w:t>
            </w:r>
          </w:p>
        </w:tc>
        <w:tc>
          <w:tcPr>
            <w:tcW w:w="36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2" w:hRule="atLeast"/>
        </w:trPr>
        <w:tc>
          <w:tcPr>
            <w:tcW w:w="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9249" w:type="dxa"/>
            <w:gridSpan w:val="4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围绕全区重点项目，对投资规模大、党委政府关注和群众关心的民生项目优先审计，规范过程，切实做到最大限度节约财政资金，提高投资效益；以购买服务方式以及为固定资产审计开展的相关工作，确保政府投资审计工作顺利开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73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  <w:bookmarkStart w:id="0" w:name="_GoBack"/>
            <w:bookmarkEnd w:id="0"/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6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完成区委政府交办固定资产投资审计项目</w:t>
            </w:r>
          </w:p>
        </w:tc>
        <w:tc>
          <w:tcPr>
            <w:tcW w:w="36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＞5个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聘用工程师</w:t>
            </w:r>
          </w:p>
        </w:tc>
        <w:tc>
          <w:tcPr>
            <w:tcW w:w="36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审计项目完成情况</w:t>
            </w:r>
          </w:p>
        </w:tc>
        <w:tc>
          <w:tcPr>
            <w:tcW w:w="36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按照审计计划完成项目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项目质量</w:t>
            </w:r>
          </w:p>
        </w:tc>
        <w:tc>
          <w:tcPr>
            <w:tcW w:w="36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严格按照审计方案和要求实施，确保审计项目质量可控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完成时间：2026年1月至12月</w:t>
            </w:r>
          </w:p>
        </w:tc>
        <w:tc>
          <w:tcPr>
            <w:tcW w:w="36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4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8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支付中介机构参与政府投资审计经费</w:t>
            </w:r>
          </w:p>
        </w:tc>
        <w:tc>
          <w:tcPr>
            <w:tcW w:w="36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5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聘用工程师工资</w:t>
            </w:r>
          </w:p>
        </w:tc>
        <w:tc>
          <w:tcPr>
            <w:tcW w:w="36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9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8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核实政府投资项目决算的真实性、准确性</w:t>
            </w:r>
          </w:p>
        </w:tc>
        <w:tc>
          <w:tcPr>
            <w:tcW w:w="36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节约财政资金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审计效能</w:t>
            </w:r>
          </w:p>
        </w:tc>
        <w:tc>
          <w:tcPr>
            <w:tcW w:w="36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审计借助外部力量保障机制健全性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审计监督有效性</w:t>
            </w:r>
          </w:p>
        </w:tc>
        <w:tc>
          <w:tcPr>
            <w:tcW w:w="36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816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区委、区政府、上级审计机关、被审计单位对审计结果的认可（%）</w:t>
            </w:r>
          </w:p>
        </w:tc>
        <w:tc>
          <w:tcPr>
            <w:tcW w:w="3666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/>
    <w:p/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</w:p>
    <w:tbl>
      <w:tblPr>
        <w:tblStyle w:val="2"/>
        <w:tblW w:w="10026" w:type="dxa"/>
        <w:tblInd w:w="-7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0"/>
        <w:gridCol w:w="1333"/>
        <w:gridCol w:w="1357"/>
        <w:gridCol w:w="2301"/>
        <w:gridCol w:w="4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</w:trPr>
        <w:tc>
          <w:tcPr>
            <w:tcW w:w="100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02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</w:t>
            </w:r>
            <w:r>
              <w:rPr>
                <w:rStyle w:val="6"/>
                <w:rFonts w:hint="default" w:ascii="Times New Roman" w:hAnsi="Times New Roman" w:cs="Times New Roman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33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696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金审专网运行经费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33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6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攀枝花市仁和区审计局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330" w:type="dxa"/>
            <w:gridSpan w:val="3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3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330" w:type="dxa"/>
            <w:gridSpan w:val="3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330" w:type="dxa"/>
            <w:gridSpan w:val="3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其他资金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2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9386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保障单位金财网（财务等相关软件）、审计专项光纤系统的正常运行、增加网络防火墙服务，规范单位网络及信息化设备的运行维护管理，确保服务器、终端系统等设备的日常维护，保障审计业务正常开展。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4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33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3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5" w:hRule="atLeast"/>
        </w:trPr>
        <w:tc>
          <w:tcPr>
            <w:tcW w:w="6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3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3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3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专审光纤运行系统、网络防火墙服务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</w:trPr>
        <w:tc>
          <w:tcPr>
            <w:tcW w:w="6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3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光纤系统正常运行、新增网络防火墙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光纤系统、网络防火墙正常运行，保障审计工作正常运转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4" w:hRule="atLeast"/>
        </w:trPr>
        <w:tc>
          <w:tcPr>
            <w:tcW w:w="6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3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完成时间：2026年1月至12月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</w:trPr>
        <w:tc>
          <w:tcPr>
            <w:tcW w:w="6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3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光纤系统运行维护、网络防火墙服务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6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3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3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审计监督有效性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顺利开展审计项目，确保审计监督有效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25" w:hRule="atLeast"/>
        </w:trPr>
        <w:tc>
          <w:tcPr>
            <w:tcW w:w="6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3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信息系统用户满意度（%）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满意度≥95%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1525A"/>
    <w:rsid w:val="0B750E40"/>
    <w:rsid w:val="10793218"/>
    <w:rsid w:val="24ED561A"/>
    <w:rsid w:val="25E97242"/>
    <w:rsid w:val="2B9C1107"/>
    <w:rsid w:val="2F50088B"/>
    <w:rsid w:val="31C1572F"/>
    <w:rsid w:val="33DC1A80"/>
    <w:rsid w:val="3FB85218"/>
    <w:rsid w:val="496700F0"/>
    <w:rsid w:val="56D80FB1"/>
    <w:rsid w:val="5C946E55"/>
    <w:rsid w:val="6A7A7E25"/>
    <w:rsid w:val="6D0B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1482</Words>
  <Characters>1544</Characters>
  <Lines>0</Lines>
  <Paragraphs>0</Paragraphs>
  <TotalTime>9</TotalTime>
  <ScaleCrop>false</ScaleCrop>
  <LinksUpToDate>false</LinksUpToDate>
  <CharactersWithSpaces>1563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刘芸</cp:lastModifiedBy>
  <dcterms:modified xsi:type="dcterms:W3CDTF">2026-01-21T09:35:09Z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3F96013DFAEB484FBF8FF69D913951B8</vt:lpwstr>
  </property>
  <property fmtid="{D5CDD505-2E9C-101B-9397-08002B2CF9AE}" pid="4" name="KSOTemplateDocerSaveRecord">
    <vt:lpwstr>eyJoZGlkIjoiNmMyYjAxYjIwODY3YTBhMTZkOGNlZTQxNTQzNjEzM2UiLCJ1c2VySWQiOiIxNjQ4NTc2MDA3In0=</vt:lpwstr>
  </property>
</Properties>
</file>